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72"/>
      </w:tblGrid>
      <w:tr w:rsidR="002A5D30" w:rsidRPr="002A5D30" w:rsidTr="004264AA">
        <w:trPr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4264AA">
        <w:trPr>
          <w:trHeight w:val="724"/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r>
        <w:t>ΑΕΝ προγραμματίζεται για την περίοδο Μαρτίου-Απριλίου 2022.</w:t>
      </w:r>
    </w:p>
    <w:p w:rsidR="009A2B2A" w:rsidRDefault="009A2B2A" w:rsidP="009A2B2A">
      <w:pPr>
        <w:spacing w:after="0" w:line="240" w:lineRule="auto"/>
        <w:jc w:val="both"/>
      </w:pPr>
      <w:r>
        <w:t>- Το Τμήμα Αγροτικής Ανάπτυξης, Αγροδιατροφής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2A5D30"/>
    <w:rsid w:val="002F58E8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E653BA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αννυ</cp:lastModifiedBy>
  <cp:revision>2</cp:revision>
  <dcterms:created xsi:type="dcterms:W3CDTF">2021-12-03T17:08:00Z</dcterms:created>
  <dcterms:modified xsi:type="dcterms:W3CDTF">2021-12-03T17:08:00Z</dcterms:modified>
</cp:coreProperties>
</file>